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66876">
        <w:rPr>
          <w:rFonts w:ascii="Times New Roman" w:hAnsi="Times New Roman" w:cs="Times New Roman"/>
          <w:b/>
          <w:sz w:val="24"/>
          <w:szCs w:val="24"/>
          <w:u w:val="single"/>
        </w:rPr>
        <w:t>odborný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B66876">
        <w:rPr>
          <w:rFonts w:ascii="Times New Roman" w:hAnsi="Times New Roman" w:cs="Times New Roman"/>
          <w:b/>
          <w:sz w:val="24"/>
          <w:szCs w:val="24"/>
        </w:rPr>
        <w:t>086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3802">
        <w:rPr>
          <w:rFonts w:ascii="Times New Roman" w:hAnsi="Times New Roman" w:cs="Times New Roman"/>
          <w:b/>
          <w:sz w:val="24"/>
          <w:szCs w:val="24"/>
        </w:rPr>
        <w:t>Mezinárodních a národních sankcí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3A43">
        <w:rPr>
          <w:rFonts w:ascii="Times New Roman" w:hAnsi="Times New Roman" w:cs="Times New Roman"/>
          <w:sz w:val="24"/>
          <w:szCs w:val="24"/>
        </w:rPr>
      </w:r>
      <w:r w:rsidR="00143A43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B66876">
        <w:rPr>
          <w:rFonts w:ascii="Times New Roman" w:hAnsi="Times New Roman" w:cs="Times New Roman"/>
          <w:b/>
          <w:sz w:val="24"/>
          <w:szCs w:val="24"/>
        </w:rPr>
        <w:t>86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</w:t>
      </w:r>
      <w:r w:rsidR="00183802">
        <w:rPr>
          <w:rFonts w:ascii="Times New Roman" w:hAnsi="Times New Roman" w:cs="Times New Roman"/>
          <w:b/>
          <w:sz w:val="24"/>
          <w:szCs w:val="24"/>
        </w:rPr>
        <w:t>ch a národních sankcí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3A43">
        <w:rPr>
          <w:rFonts w:ascii="Times New Roman" w:hAnsi="Times New Roman" w:cs="Times New Roman"/>
          <w:sz w:val="24"/>
          <w:szCs w:val="24"/>
        </w:rPr>
      </w:r>
      <w:r w:rsidR="00143A4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143A43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143A43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A43">
              <w:rPr>
                <w:rFonts w:ascii="Times New Roman" w:hAnsi="Times New Roman" w:cs="Times New Roman"/>
                <w:sz w:val="24"/>
                <w:szCs w:val="24"/>
              </w:rPr>
            </w:r>
            <w:r w:rsidR="00143A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876" w:rsidRPr="00B66876">
              <w:rPr>
                <w:rFonts w:ascii="Times New Roman" w:hAnsi="Times New Roman" w:cs="Times New Roman"/>
                <w:b/>
              </w:rPr>
              <w:t>odborný</w:t>
            </w:r>
            <w:r w:rsidR="001F7059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7A8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6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3A43">
              <w:rPr>
                <w:rFonts w:ascii="Times New Roman" w:hAnsi="Times New Roman" w:cs="Times New Roman"/>
                <w:sz w:val="24"/>
                <w:szCs w:val="24"/>
              </w:rPr>
            </w:r>
            <w:r w:rsidR="00143A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1838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Mezinárodních a národních sankcí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3A43">
        <w:rPr>
          <w:rFonts w:ascii="Times New Roman" w:hAnsi="Times New Roman" w:cs="Times New Roman"/>
          <w:b/>
          <w:bCs/>
        </w:rPr>
      </w:r>
      <w:r w:rsidR="00143A43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143A43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</w:t>
      </w:r>
      <w:r>
        <w:rPr>
          <w:rFonts w:ascii="Times New Roman" w:hAnsi="Times New Roman" w:cs="Times New Roman"/>
        </w:rPr>
        <w:lastRenderedPageBreak/>
        <w:t>požadovat přístup k osobním údajům, a pokud zjistíte nebo se domníváte, že správce nebo zpracovatel provádí zpracování osobních údajů, které je v rozporu s ochranou Vašeho soukromého a osobního života 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143A43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43" w:rsidRDefault="00143A43">
      <w:pPr>
        <w:spacing w:after="0" w:line="240" w:lineRule="auto"/>
      </w:pPr>
      <w:r>
        <w:separator/>
      </w:r>
    </w:p>
  </w:endnote>
  <w:endnote w:type="continuationSeparator" w:id="0">
    <w:p w:rsidR="00143A43" w:rsidRDefault="0014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6687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43" w:rsidRDefault="00143A43" w:rsidP="00386203">
      <w:pPr>
        <w:spacing w:after="0" w:line="240" w:lineRule="auto"/>
      </w:pPr>
      <w:r>
        <w:separator/>
      </w:r>
    </w:p>
  </w:footnote>
  <w:footnote w:type="continuationSeparator" w:id="0">
    <w:p w:rsidR="00143A43" w:rsidRDefault="00143A43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43A43"/>
    <w:rsid w:val="00183802"/>
    <w:rsid w:val="001936F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22B7A"/>
    <w:rsid w:val="00B433B2"/>
    <w:rsid w:val="00B51C0D"/>
    <w:rsid w:val="00B66876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175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B75B-2881-40D3-A874-BF44F6D5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5644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2024-09-26T08:12:00Z</dcterms:created>
  <dcterms:modified xsi:type="dcterms:W3CDTF">2024-09-26T08:12:00Z</dcterms:modified>
</cp:coreProperties>
</file>